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D5" w:rsidRPr="00AF5018" w:rsidRDefault="00B134D5" w:rsidP="00B134D5">
      <w:bookmarkStart w:id="0" w:name="_GoBack"/>
      <w:bookmarkEnd w:id="0"/>
      <w:r w:rsidRPr="00AF5018">
        <w:rPr>
          <w:rFonts w:hint="cs"/>
          <w:noProof/>
          <w:rtl/>
        </w:rPr>
        <w:drawing>
          <wp:inline distT="0" distB="0" distL="0" distR="0">
            <wp:extent cx="5010150" cy="1304925"/>
            <wp:effectExtent l="0" t="0" r="0" b="9525"/>
            <wp:docPr id="2" name="תמונה 2" descr="לוגו%20אגודה%20מלא%20כחו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%20אגודה%20מלא%20כחו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5" w:rsidRDefault="00B134D5" w:rsidP="00B134D5">
      <w:pPr>
        <w:jc w:val="center"/>
        <w:rPr>
          <w:rtl/>
        </w:rPr>
      </w:pPr>
      <w:r w:rsidRPr="00C66773">
        <w:rPr>
          <w:noProof/>
        </w:rPr>
        <w:drawing>
          <wp:inline distT="0" distB="0" distL="0" distR="0">
            <wp:extent cx="3600450" cy="1438275"/>
            <wp:effectExtent l="0" t="0" r="0" b="9525"/>
            <wp:docPr id="1" name="תמונה 1" descr="פרס ברנר - לוגו שחור שוליים קטנים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פרס ברנר - לוגו שחור שוליים קטנים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D5" w:rsidRDefault="00B134D5" w:rsidP="00B134D5">
      <w:pPr>
        <w:jc w:val="center"/>
        <w:rPr>
          <w:rtl/>
        </w:rPr>
      </w:pPr>
    </w:p>
    <w:p w:rsidR="00B134D5" w:rsidRDefault="00B134D5" w:rsidP="00B134D5">
      <w:pPr>
        <w:jc w:val="center"/>
        <w:rPr>
          <w:rtl/>
        </w:rPr>
      </w:pPr>
    </w:p>
    <w:p w:rsidR="00B134D5" w:rsidRDefault="00B134D5" w:rsidP="00B134D5">
      <w:pPr>
        <w:jc w:val="center"/>
        <w:rPr>
          <w:rFonts w:cs="Aharoni"/>
          <w:b/>
          <w:bCs/>
          <w:sz w:val="44"/>
          <w:szCs w:val="44"/>
          <w:rtl/>
        </w:rPr>
      </w:pPr>
      <w:r>
        <w:rPr>
          <w:rFonts w:cs="Aharoni" w:hint="cs"/>
          <w:b/>
          <w:bCs/>
          <w:sz w:val="44"/>
          <w:szCs w:val="44"/>
          <w:rtl/>
        </w:rPr>
        <w:t xml:space="preserve">תקנון </w:t>
      </w:r>
    </w:p>
    <w:p w:rsidR="00B134D5" w:rsidRDefault="00B134D5" w:rsidP="00B134D5">
      <w:pPr>
        <w:jc w:val="center"/>
        <w:rPr>
          <w:rFonts w:cs="Aharoni"/>
          <w:b/>
          <w:bCs/>
          <w:sz w:val="44"/>
          <w:szCs w:val="44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 w:rsidRPr="009C0BC9">
        <w:rPr>
          <w:rFonts w:ascii="Times New Roman" w:hAnsi="Times New Roman" w:cs="Times New Roman"/>
          <w:sz w:val="32"/>
          <w:szCs w:val="32"/>
          <w:rtl/>
        </w:rPr>
        <w:t xml:space="preserve">1. הפרס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הוא לזכרו של יוסף חיים ברנר ובמטרה לשמר את הגוון הציבורי-חברתי ברוחו של ברנר.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2. הפרס </w:t>
      </w:r>
      <w:r w:rsidRPr="009C0BC9">
        <w:rPr>
          <w:rFonts w:ascii="Times New Roman" w:hAnsi="Times New Roman" w:cs="Times New Roman"/>
          <w:sz w:val="32"/>
          <w:szCs w:val="32"/>
          <w:rtl/>
        </w:rPr>
        <w:t xml:space="preserve">יוענק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על ידי אגודת הסופרים העברים במדינת ישראל מדי שנה.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3. הפרס נועד לספרות יפה. אחת לשנה יוענק פרס לספר פרוזה שהופיע מאז הוענק פרס ברנר שקדם לו. אחת לשלוש שנים יוענק פרס גם לספר שירה.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4. סכום הפרס לספר פרוזה הוא 50,000 ₪ והוא אינו ניתן לחלוקה.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סכום הפרס לשירה הוא 50,000 ₪, ובהתאם להחלטת השופטים ניתן לחלוקה לזוכה אחד, שני זוכים או שלושה זוכים.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5. בפרס ברנר לפרוזה יכול לזכות ספר שהופיע כשנה לפני ההודעה בדבר הפרס, בפרס ברנר לשירה יכול לזכות ספר שהופיע </w:t>
      </w:r>
      <w:r w:rsidR="00B3262B">
        <w:rPr>
          <w:rFonts w:ascii="Times New Roman" w:hAnsi="Times New Roman" w:cs="Times New Roman" w:hint="cs"/>
          <w:sz w:val="32"/>
          <w:szCs w:val="32"/>
          <w:rtl/>
        </w:rPr>
        <w:t>כ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שלוש שנים לפני ההודעה בדבר הפרס. התאריך הקובע יפורסם בהודעה על הפרס.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6. אם יגיעו לשיפוט שני ספרים בעלי ערך אמנותי שווה, שאחד מהם הוא בעיקרו אמנותי, ובשני גוון חברתי ציבורי ברוחו של ברנר </w:t>
      </w:r>
      <w:r>
        <w:rPr>
          <w:rFonts w:ascii="Times New Roman" w:hAnsi="Times New Roman" w:cs="Times New Roman"/>
          <w:sz w:val="32"/>
          <w:szCs w:val="32"/>
          <w:rtl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היתרון לשני. במקרה ולאחד מהם ערך אמנותי גדול יותר </w:t>
      </w:r>
      <w:r>
        <w:rPr>
          <w:rFonts w:ascii="Times New Roman" w:hAnsi="Times New Roman" w:cs="Times New Roman"/>
          <w:sz w:val="32"/>
          <w:szCs w:val="32"/>
          <w:rtl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היתרון לצד האמנותי.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7. אין חבר השופטים דן ביצירתו של סופר אשר לו הוענק "פרס ברנר" אלא רק כעבור 10 שנים.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3262B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8. חבר השופטים לפרס ברנר יתמנה על ידי</w:t>
      </w:r>
      <w:r w:rsidR="00B3262B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הנהלת אגודת הסופרים העברים במדינת ישראל</w:t>
      </w:r>
      <w:r w:rsidR="00B3262B">
        <w:rPr>
          <w:rFonts w:ascii="Times New Roman" w:hAnsi="Times New Roman" w:cs="Times New Roman" w:hint="cs"/>
          <w:sz w:val="32"/>
          <w:szCs w:val="32"/>
          <w:rtl/>
        </w:rPr>
        <w:t xml:space="preserve"> ומרכז פרס ברנר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9. חבר השופטים יהיה בן שלושה שופטים. כאשר אחד מבין השלושה (ו\או מרכז פרס ברנר)  יהיה נציג מטעם רחל ומשה ינאי, התומכים בפרס.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10. התפטר או נפטר אחד השופטים, או נבצר ממנו לקיים את השיפוט, הנהלת אגודת הסופרים העברים במדינת ישראל, יחד עם נציג מטעם תומכי הפרס, רשאים לבחור חבר אחר במקומו.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11. השופטים בוחרים מקרבם יו"ר.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12. הכרעת השופטים לזוכה בפרס תהיה ברוב דעות.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13. כל שינוי בתקנון טעון הסכמתם של נציג תומכי הפרס והוועד הארצי של אגודת הסופרים העברים במדינת ישראל.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14. טקס הענקת הפרס יתקיים ככל האפשר במועד קבוע בשנה.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15. על הפרס יוכרז מיד שנה על ידי אגודת הסופרים העברים במדינת ישראל במכתב לכל הוצאות הספרים המוכרות, בפנייה לכל חברי אגודת הסופרים העברים במדינת ישראל ובכל דרך אחרת שתועיל לחשיפה מרבית.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16. לצורך קבלת הפרס יוגשו 4 עותקים מן הספר לאגודת הסופרים העברים. נייר מלווה לספרים המוגשים יציין את שם הסופר, כתובתו, מספר טלפון וכתובת מייל (במידה ויש)</w:t>
      </w:r>
      <w:r w:rsidR="00B3262B">
        <w:rPr>
          <w:rFonts w:ascii="Times New Roman" w:hAnsi="Times New Roman" w:cs="Times New Roman" w:hint="cs"/>
          <w:sz w:val="32"/>
          <w:szCs w:val="32"/>
          <w:rtl/>
        </w:rPr>
        <w:t>, וכן חתימת הסופר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17. השופטים רשאים להציע גם ספר על פי בחירתם, למרות שהספר לא נשלח לתחרות, ובלבד שיהיה זה ספר שעומד בתקנות פרס ברנר.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18. הזוכה בפרס יוכרז מידי שנה על ידי אגודת הסופרים העברים במדינת ישראל. הפרס יוענק לזוכה בו במעמד פומבי.</w:t>
      </w: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</w:p>
    <w:p w:rsidR="00B134D5" w:rsidRDefault="00B134D5" w:rsidP="00B134D5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19. בפרסומי הפרס יוזכר שהפרס נוסד  במקור על ידי קרן יעקב והדסה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האפט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</w:rPr>
        <w:t xml:space="preserve"> שהוקמה על ידם לזכרו של יוסף חיים ברנר.</w:t>
      </w:r>
    </w:p>
    <w:p w:rsidR="00B134D5" w:rsidRDefault="00B134D5" w:rsidP="00B134D5"/>
    <w:p w:rsidR="004379F6" w:rsidRPr="00B134D5" w:rsidRDefault="004379F6"/>
    <w:sectPr w:rsidR="004379F6" w:rsidRPr="00B134D5" w:rsidSect="00D869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D5"/>
    <w:rsid w:val="000142BF"/>
    <w:rsid w:val="00036554"/>
    <w:rsid w:val="00040CE2"/>
    <w:rsid w:val="000411B9"/>
    <w:rsid w:val="0008522B"/>
    <w:rsid w:val="00090054"/>
    <w:rsid w:val="00091392"/>
    <w:rsid w:val="000A4829"/>
    <w:rsid w:val="000A7E0D"/>
    <w:rsid w:val="000C1A36"/>
    <w:rsid w:val="000C51CF"/>
    <w:rsid w:val="000C715D"/>
    <w:rsid w:val="000F3370"/>
    <w:rsid w:val="0011525A"/>
    <w:rsid w:val="0011669E"/>
    <w:rsid w:val="001239F4"/>
    <w:rsid w:val="001264D6"/>
    <w:rsid w:val="001373B4"/>
    <w:rsid w:val="00137E4A"/>
    <w:rsid w:val="00154B48"/>
    <w:rsid w:val="00163D69"/>
    <w:rsid w:val="001A1539"/>
    <w:rsid w:val="001C311F"/>
    <w:rsid w:val="00203236"/>
    <w:rsid w:val="00203CC3"/>
    <w:rsid w:val="0022107C"/>
    <w:rsid w:val="00237C46"/>
    <w:rsid w:val="00244735"/>
    <w:rsid w:val="002A02F9"/>
    <w:rsid w:val="002A3904"/>
    <w:rsid w:val="002C25FD"/>
    <w:rsid w:val="002D1DFE"/>
    <w:rsid w:val="002E5C2B"/>
    <w:rsid w:val="00304FB2"/>
    <w:rsid w:val="00313415"/>
    <w:rsid w:val="003304A8"/>
    <w:rsid w:val="003859B9"/>
    <w:rsid w:val="003B12F2"/>
    <w:rsid w:val="003C4740"/>
    <w:rsid w:val="003E1155"/>
    <w:rsid w:val="003E1246"/>
    <w:rsid w:val="003F0923"/>
    <w:rsid w:val="003F2F85"/>
    <w:rsid w:val="00401166"/>
    <w:rsid w:val="00403123"/>
    <w:rsid w:val="004379F6"/>
    <w:rsid w:val="00457182"/>
    <w:rsid w:val="004601A4"/>
    <w:rsid w:val="004623EB"/>
    <w:rsid w:val="0046265A"/>
    <w:rsid w:val="00462EB2"/>
    <w:rsid w:val="00480263"/>
    <w:rsid w:val="00482345"/>
    <w:rsid w:val="00495B01"/>
    <w:rsid w:val="00496AA7"/>
    <w:rsid w:val="004A0940"/>
    <w:rsid w:val="004C413E"/>
    <w:rsid w:val="004C4A59"/>
    <w:rsid w:val="004C6E60"/>
    <w:rsid w:val="004D1A77"/>
    <w:rsid w:val="004E6362"/>
    <w:rsid w:val="005142F0"/>
    <w:rsid w:val="00526C6B"/>
    <w:rsid w:val="00580A3C"/>
    <w:rsid w:val="00582B15"/>
    <w:rsid w:val="005864D3"/>
    <w:rsid w:val="00587A33"/>
    <w:rsid w:val="00590EC0"/>
    <w:rsid w:val="00592CC6"/>
    <w:rsid w:val="005A02B3"/>
    <w:rsid w:val="005A0BF2"/>
    <w:rsid w:val="005A0F04"/>
    <w:rsid w:val="005E0DC4"/>
    <w:rsid w:val="005F72A5"/>
    <w:rsid w:val="005F7F91"/>
    <w:rsid w:val="00612C18"/>
    <w:rsid w:val="00621AE2"/>
    <w:rsid w:val="006220C3"/>
    <w:rsid w:val="006312C3"/>
    <w:rsid w:val="006441D9"/>
    <w:rsid w:val="00650E11"/>
    <w:rsid w:val="00651BF3"/>
    <w:rsid w:val="00677C09"/>
    <w:rsid w:val="0068093C"/>
    <w:rsid w:val="006A10D9"/>
    <w:rsid w:val="006E02BF"/>
    <w:rsid w:val="006E7787"/>
    <w:rsid w:val="00702AF1"/>
    <w:rsid w:val="00703584"/>
    <w:rsid w:val="00717B50"/>
    <w:rsid w:val="007270FB"/>
    <w:rsid w:val="007342F6"/>
    <w:rsid w:val="00735492"/>
    <w:rsid w:val="00781B66"/>
    <w:rsid w:val="00792E70"/>
    <w:rsid w:val="00793CE9"/>
    <w:rsid w:val="00797214"/>
    <w:rsid w:val="00797B73"/>
    <w:rsid w:val="007E06A2"/>
    <w:rsid w:val="007E2E18"/>
    <w:rsid w:val="007F29B7"/>
    <w:rsid w:val="008057B7"/>
    <w:rsid w:val="008128B3"/>
    <w:rsid w:val="00814CBA"/>
    <w:rsid w:val="0083444F"/>
    <w:rsid w:val="00840D29"/>
    <w:rsid w:val="00897090"/>
    <w:rsid w:val="008C62C7"/>
    <w:rsid w:val="008D22FC"/>
    <w:rsid w:val="008D4646"/>
    <w:rsid w:val="008D7492"/>
    <w:rsid w:val="00916E68"/>
    <w:rsid w:val="009264FC"/>
    <w:rsid w:val="00941B13"/>
    <w:rsid w:val="009450F7"/>
    <w:rsid w:val="00962537"/>
    <w:rsid w:val="0096294E"/>
    <w:rsid w:val="00965EA8"/>
    <w:rsid w:val="009704D4"/>
    <w:rsid w:val="00987BB2"/>
    <w:rsid w:val="0099077B"/>
    <w:rsid w:val="009A4E4F"/>
    <w:rsid w:val="009B29F1"/>
    <w:rsid w:val="009B3F2C"/>
    <w:rsid w:val="009C6C64"/>
    <w:rsid w:val="009D19B9"/>
    <w:rsid w:val="009D39E1"/>
    <w:rsid w:val="009E473E"/>
    <w:rsid w:val="009F4AF1"/>
    <w:rsid w:val="009F4E33"/>
    <w:rsid w:val="009F5C5E"/>
    <w:rsid w:val="00A018C2"/>
    <w:rsid w:val="00A078A0"/>
    <w:rsid w:val="00A15B38"/>
    <w:rsid w:val="00A4114A"/>
    <w:rsid w:val="00A83CAC"/>
    <w:rsid w:val="00AE5415"/>
    <w:rsid w:val="00B03759"/>
    <w:rsid w:val="00B03A5C"/>
    <w:rsid w:val="00B134D5"/>
    <w:rsid w:val="00B21FAD"/>
    <w:rsid w:val="00B301E4"/>
    <w:rsid w:val="00B3262B"/>
    <w:rsid w:val="00B34BD4"/>
    <w:rsid w:val="00B53D94"/>
    <w:rsid w:val="00B54DD5"/>
    <w:rsid w:val="00B55CDB"/>
    <w:rsid w:val="00B67307"/>
    <w:rsid w:val="00B76AA9"/>
    <w:rsid w:val="00B86D0E"/>
    <w:rsid w:val="00B87D54"/>
    <w:rsid w:val="00BA76BE"/>
    <w:rsid w:val="00BE4C1D"/>
    <w:rsid w:val="00C354B2"/>
    <w:rsid w:val="00C67E48"/>
    <w:rsid w:val="00C80082"/>
    <w:rsid w:val="00C850A2"/>
    <w:rsid w:val="00C9747F"/>
    <w:rsid w:val="00CA44E5"/>
    <w:rsid w:val="00CA558A"/>
    <w:rsid w:val="00CA65AA"/>
    <w:rsid w:val="00CC331C"/>
    <w:rsid w:val="00CE0867"/>
    <w:rsid w:val="00CE66A1"/>
    <w:rsid w:val="00D0624E"/>
    <w:rsid w:val="00D35971"/>
    <w:rsid w:val="00D36BF4"/>
    <w:rsid w:val="00D4356C"/>
    <w:rsid w:val="00D521CA"/>
    <w:rsid w:val="00D63130"/>
    <w:rsid w:val="00D769F3"/>
    <w:rsid w:val="00DD3B92"/>
    <w:rsid w:val="00DE1892"/>
    <w:rsid w:val="00DE5BB4"/>
    <w:rsid w:val="00DF37BC"/>
    <w:rsid w:val="00E221CE"/>
    <w:rsid w:val="00E27C65"/>
    <w:rsid w:val="00E31034"/>
    <w:rsid w:val="00E33C65"/>
    <w:rsid w:val="00E7128C"/>
    <w:rsid w:val="00E72408"/>
    <w:rsid w:val="00EA4D48"/>
    <w:rsid w:val="00EC159C"/>
    <w:rsid w:val="00EC6032"/>
    <w:rsid w:val="00ED3E1D"/>
    <w:rsid w:val="00EE3A66"/>
    <w:rsid w:val="00F32F01"/>
    <w:rsid w:val="00F56CD6"/>
    <w:rsid w:val="00F70C1D"/>
    <w:rsid w:val="00F74FAA"/>
    <w:rsid w:val="00FC0131"/>
    <w:rsid w:val="00FC1846"/>
    <w:rsid w:val="00FD3F8C"/>
    <w:rsid w:val="00FD768F"/>
    <w:rsid w:val="00FF1C59"/>
    <w:rsid w:val="00FF71B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47023-7FD5-49D9-B8B8-7B34B1A2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D5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ouziel</dc:creator>
  <cp:keywords/>
  <dc:description/>
  <cp:lastModifiedBy>meir ouziel</cp:lastModifiedBy>
  <cp:revision>2</cp:revision>
  <dcterms:created xsi:type="dcterms:W3CDTF">2018-07-29T19:16:00Z</dcterms:created>
  <dcterms:modified xsi:type="dcterms:W3CDTF">2018-07-29T19:16:00Z</dcterms:modified>
</cp:coreProperties>
</file>